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4C97" w:rsidRDefault="00EB4C97" w:rsidP="00EB4C97">
      <w:pPr>
        <w:autoSpaceDE w:val="0"/>
        <w:autoSpaceDN w:val="0"/>
        <w:adjustRightInd w:val="0"/>
        <w:spacing w:after="0" w:line="240" w:lineRule="auto"/>
        <w:rPr>
          <w:rFonts w:ascii="Tms Rmn" w:hAnsi="Tms Rmn"/>
          <w:sz w:val="24"/>
          <w:szCs w:val="24"/>
        </w:rPr>
      </w:pPr>
    </w:p>
    <w:tbl>
      <w:tblPr>
        <w:tblW w:w="0" w:type="auto"/>
        <w:tblLayout w:type="fixed"/>
        <w:tblCellMar>
          <w:left w:w="0" w:type="dxa"/>
          <w:right w:w="0" w:type="dxa"/>
        </w:tblCellMar>
        <w:tblLook w:val="00BF" w:firstRow="1" w:lastRow="0" w:firstColumn="1" w:lastColumn="0" w:noHBand="0" w:noVBand="0"/>
      </w:tblPr>
      <w:tblGrid>
        <w:gridCol w:w="4535"/>
        <w:gridCol w:w="454"/>
        <w:gridCol w:w="4535"/>
      </w:tblGrid>
      <w:tr w:rsidR="00EB4C97">
        <w:tc>
          <w:tcPr>
            <w:tcW w:w="4535" w:type="dxa"/>
          </w:tcPr>
          <w:p w:rsidR="00EB4C97" w:rsidRDefault="00EB4C97">
            <w:pPr>
              <w:keepNext/>
              <w:keepLines/>
              <w:autoSpaceDE w:val="0"/>
              <w:autoSpaceDN w:val="0"/>
              <w:adjustRightInd w:val="0"/>
              <w:spacing w:after="0" w:line="240" w:lineRule="auto"/>
              <w:ind w:left="40" w:right="45"/>
              <w:jc w:val="center"/>
              <w:rPr>
                <w:rFonts w:ascii="Tms Rmn" w:hAnsi="Tms Rmn"/>
                <w:sz w:val="24"/>
                <w:szCs w:val="24"/>
              </w:rPr>
            </w:pPr>
            <w:r>
              <w:rPr>
                <w:rFonts w:ascii="Tms Rmn" w:hAnsi="Tms Rmn"/>
                <w:noProof/>
                <w:sz w:val="24"/>
                <w:szCs w:val="24"/>
              </w:rPr>
              <w:drawing>
                <wp:inline distT="0" distB="0" distL="0" distR="0">
                  <wp:extent cx="685800" cy="67627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5800" cy="676275"/>
                          </a:xfrm>
                          <a:prstGeom prst="rect">
                            <a:avLst/>
                          </a:prstGeom>
                          <a:noFill/>
                          <a:ln>
                            <a:noFill/>
                          </a:ln>
                        </pic:spPr>
                      </pic:pic>
                    </a:graphicData>
                  </a:graphic>
                </wp:inline>
              </w:drawing>
            </w:r>
            <w:r>
              <w:rPr>
                <w:rFonts w:ascii="Tms Rmn" w:hAnsi="Tms Rmn"/>
                <w:sz w:val="24"/>
                <w:szCs w:val="24"/>
              </w:rPr>
              <w:t xml:space="preserve"> </w:t>
            </w:r>
          </w:p>
          <w:p w:rsidR="00EB4C97" w:rsidRDefault="00EB4C9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ΕΛΛΗΝΙΚΗ ΔΗΜΟΚΡΑΤΙΑ</w:t>
            </w:r>
          </w:p>
          <w:p w:rsidR="00EB4C97" w:rsidRDefault="00EB4C9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ΝΟΜΟΣ ΗΡΑΚΛΕΙΟΥ</w:t>
            </w:r>
          </w:p>
          <w:p w:rsidR="00EB4C97" w:rsidRDefault="00EB4C9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Δ/ΝΣΗ ΤΕΧΝΙΚΩΝ ΥΠΗΡΕΣΙΩΝ &amp; ΠΟΛΕΟΔΟΜΙΑΣ</w:t>
            </w:r>
          </w:p>
          <w:p w:rsidR="00EB4C97" w:rsidRDefault="00EB4C9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_______________</w:t>
            </w:r>
          </w:p>
          <w:p w:rsidR="00EB4C97" w:rsidRDefault="00EB4C97">
            <w:pPr>
              <w:keepNext/>
              <w:keepLines/>
              <w:autoSpaceDE w:val="0"/>
              <w:autoSpaceDN w:val="0"/>
              <w:adjustRightInd w:val="0"/>
              <w:spacing w:after="0" w:line="240" w:lineRule="auto"/>
              <w:ind w:left="40" w:right="45"/>
              <w:jc w:val="center"/>
              <w:rPr>
                <w:rFonts w:ascii="Tahoma" w:hAnsi="Tahoma" w:cs="Tahoma"/>
                <w:b/>
                <w:bCs/>
                <w:color w:val="000000"/>
              </w:rPr>
            </w:pPr>
            <w:r>
              <w:rPr>
                <w:rFonts w:ascii="Tahoma" w:hAnsi="Tahoma" w:cs="Tahoma"/>
                <w:b/>
                <w:bCs/>
                <w:color w:val="000000"/>
              </w:rPr>
              <w:t>ΔΗΜΟΣ ΜΑΛΕΒΙΖΙΟΥ</w:t>
            </w:r>
          </w:p>
        </w:tc>
        <w:tc>
          <w:tcPr>
            <w:tcW w:w="454" w:type="dxa"/>
          </w:tcPr>
          <w:p w:rsidR="00EB4C97" w:rsidRDefault="00EB4C97">
            <w:pPr>
              <w:keepNext/>
              <w:keepLines/>
              <w:autoSpaceDE w:val="0"/>
              <w:autoSpaceDN w:val="0"/>
              <w:adjustRightInd w:val="0"/>
              <w:spacing w:after="0" w:line="240" w:lineRule="auto"/>
              <w:ind w:left="40" w:right="18"/>
              <w:rPr>
                <w:rFonts w:ascii="Tahoma" w:hAnsi="Tahoma" w:cs="Tahoma"/>
                <w:b/>
                <w:bCs/>
                <w:color w:val="000000"/>
              </w:rPr>
            </w:pPr>
          </w:p>
        </w:tc>
        <w:tc>
          <w:tcPr>
            <w:tcW w:w="4535" w:type="dxa"/>
          </w:tcPr>
          <w:p w:rsidR="00EB4C97" w:rsidRDefault="00EB4C97">
            <w:pPr>
              <w:keepNext/>
              <w:keepLines/>
              <w:autoSpaceDE w:val="0"/>
              <w:autoSpaceDN w:val="0"/>
              <w:adjustRightInd w:val="0"/>
              <w:spacing w:after="0" w:line="240" w:lineRule="auto"/>
              <w:ind w:left="40" w:right="45"/>
              <w:rPr>
                <w:rFonts w:ascii="Tahoma" w:hAnsi="Tahoma" w:cs="Tahoma"/>
                <w:b/>
                <w:bCs/>
                <w:color w:val="000000"/>
              </w:rPr>
            </w:pPr>
            <w:r>
              <w:rPr>
                <w:rFonts w:ascii="Tahoma" w:hAnsi="Tahoma" w:cs="Tahoma"/>
                <w:color w:val="0000FF"/>
              </w:rPr>
              <w:t xml:space="preserve">ΔΗΜΟΣ: </w:t>
            </w:r>
            <w:r>
              <w:rPr>
                <w:rFonts w:ascii="Tahoma" w:hAnsi="Tahoma" w:cs="Tahoma"/>
                <w:b/>
                <w:bCs/>
                <w:color w:val="0000FF"/>
              </w:rPr>
              <w:t>Μαλεβιζίου</w:t>
            </w:r>
            <w:r>
              <w:rPr>
                <w:rFonts w:ascii="Tahoma" w:hAnsi="Tahoma" w:cs="Tahoma"/>
                <w:b/>
                <w:bCs/>
                <w:color w:val="000000"/>
              </w:rPr>
              <w:t xml:space="preserve"> </w:t>
            </w:r>
          </w:p>
          <w:p w:rsidR="00EB4C97" w:rsidRDefault="00EB4C97">
            <w:pPr>
              <w:keepNext/>
              <w:keepLines/>
              <w:autoSpaceDE w:val="0"/>
              <w:autoSpaceDN w:val="0"/>
              <w:adjustRightInd w:val="0"/>
              <w:spacing w:after="0" w:line="240" w:lineRule="auto"/>
              <w:ind w:left="40" w:right="45"/>
              <w:rPr>
                <w:rFonts w:ascii="Tahoma" w:hAnsi="Tahoma" w:cs="Tahoma"/>
                <w:b/>
                <w:bCs/>
                <w:color w:val="0000FF"/>
              </w:rPr>
            </w:pPr>
            <w:r>
              <w:rPr>
                <w:rFonts w:ascii="Tahoma" w:hAnsi="Tahoma" w:cs="Tahoma"/>
                <w:color w:val="000000"/>
              </w:rPr>
              <w:t xml:space="preserve">Τίτλος: </w:t>
            </w:r>
            <w:r>
              <w:rPr>
                <w:rFonts w:ascii="Tahoma" w:hAnsi="Tahoma" w:cs="Tahoma"/>
                <w:b/>
                <w:bCs/>
                <w:color w:val="0000FF"/>
              </w:rPr>
              <w:t>ΑΣΦΑΛΤΙΚΑ &amp; ΑΠΟΚΑΤΑΣΤΑΣΗ ΔΗΜΟΤΙΚΗΣ ΟΔΟΠΟΙΙΑΣ ΑΠΟ ΘΕΟΜΗΝΙΑ ΤΟΝ ΟΚΤΩΒΡΙΟ 2022</w:t>
            </w:r>
          </w:p>
          <w:p w:rsidR="00EB4C97" w:rsidRDefault="00EB4C97">
            <w:pPr>
              <w:keepLines/>
              <w:autoSpaceDE w:val="0"/>
              <w:autoSpaceDN w:val="0"/>
              <w:adjustRightInd w:val="0"/>
              <w:spacing w:after="0" w:line="240" w:lineRule="auto"/>
              <w:ind w:left="40" w:right="45"/>
              <w:rPr>
                <w:rFonts w:ascii="Tahoma" w:hAnsi="Tahoma" w:cs="Tahoma"/>
                <w:color w:val="000000"/>
              </w:rPr>
            </w:pPr>
            <w:r>
              <w:rPr>
                <w:rFonts w:ascii="Tahoma" w:hAnsi="Tahoma" w:cs="Tahoma"/>
                <w:color w:val="000000"/>
              </w:rPr>
              <w:t xml:space="preserve">Προϋπολογισμός: </w:t>
            </w:r>
            <w:r>
              <w:rPr>
                <w:rFonts w:ascii="Tahoma" w:hAnsi="Tahoma" w:cs="Tahoma"/>
                <w:b/>
                <w:bCs/>
                <w:color w:val="0000FF"/>
              </w:rPr>
              <w:t>100.000,00</w:t>
            </w:r>
            <w:r>
              <w:rPr>
                <w:rFonts w:ascii="Tahoma" w:hAnsi="Tahoma" w:cs="Tahoma"/>
                <w:color w:val="000000"/>
              </w:rPr>
              <w:t xml:space="preserve"> ΕΥΡΩ</w:t>
            </w:r>
          </w:p>
          <w:p w:rsidR="00EB4C97" w:rsidRDefault="00EB4C97">
            <w:pPr>
              <w:keepNext/>
              <w:keepLines/>
              <w:autoSpaceDE w:val="0"/>
              <w:autoSpaceDN w:val="0"/>
              <w:adjustRightInd w:val="0"/>
              <w:spacing w:after="0" w:line="240" w:lineRule="auto"/>
              <w:ind w:left="40" w:right="45"/>
              <w:rPr>
                <w:rFonts w:ascii="Tahoma" w:hAnsi="Tahoma" w:cs="Tahoma"/>
                <w:b/>
                <w:bCs/>
                <w:color w:val="0000FF"/>
              </w:rPr>
            </w:pPr>
            <w:r>
              <w:rPr>
                <w:rFonts w:ascii="Tahoma" w:hAnsi="Tahoma" w:cs="Tahoma"/>
                <w:color w:val="000000"/>
              </w:rPr>
              <w:t xml:space="preserve">Χρηματοδότηση: </w:t>
            </w:r>
            <w:r>
              <w:rPr>
                <w:rFonts w:ascii="Tahoma" w:hAnsi="Tahoma" w:cs="Tahoma"/>
                <w:b/>
                <w:bCs/>
                <w:color w:val="0000FF"/>
              </w:rPr>
              <w:t xml:space="preserve">ΤΠΑ ΥΠΟΥΡΓΕΙΟ ΕΣΩΤΕΡΙΚΩΝ </w:t>
            </w:r>
          </w:p>
        </w:tc>
      </w:tr>
    </w:tbl>
    <w:p w:rsidR="00EB4C97" w:rsidRDefault="00EB4C97" w:rsidP="00EB4C97">
      <w:pPr>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 xml:space="preserve">                             </w:t>
      </w:r>
    </w:p>
    <w:p w:rsidR="00EB4C97" w:rsidRDefault="00EB4C97" w:rsidP="00EB4C97">
      <w:pPr>
        <w:autoSpaceDE w:val="0"/>
        <w:autoSpaceDN w:val="0"/>
        <w:adjustRightInd w:val="0"/>
        <w:spacing w:after="0" w:line="240" w:lineRule="auto"/>
        <w:rPr>
          <w:rFonts w:ascii="Tahoma" w:hAnsi="Tahoma" w:cs="Tahoma"/>
          <w:color w:val="000000"/>
          <w:sz w:val="20"/>
          <w:szCs w:val="20"/>
        </w:rPr>
      </w:pPr>
    </w:p>
    <w:p w:rsidR="00EB4C97" w:rsidRPr="00EB4C97" w:rsidRDefault="00EB4C97" w:rsidP="00EB4C97">
      <w:pPr>
        <w:keepNext/>
        <w:autoSpaceDE w:val="0"/>
        <w:autoSpaceDN w:val="0"/>
        <w:adjustRightInd w:val="0"/>
        <w:spacing w:after="0" w:line="240" w:lineRule="auto"/>
        <w:jc w:val="center"/>
        <w:rPr>
          <w:rFonts w:ascii="Tahoma" w:hAnsi="Tahoma" w:cs="Tahoma"/>
          <w:b/>
          <w:bCs/>
          <w:color w:val="000000"/>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EB4C97">
        <w:rPr>
          <w:rFonts w:ascii="Tahoma" w:hAnsi="Tahoma" w:cs="Tahoma"/>
          <w:b/>
          <w:bCs/>
          <w:color w:val="000000"/>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Τ Ε Χ Ν Ι Κ Η    Ε Κ Θ Ε Σ Η</w:t>
      </w:r>
    </w:p>
    <w:p w:rsidR="00EB4C97" w:rsidRPr="00EB4C97" w:rsidRDefault="00EB4C97" w:rsidP="00EB4C97">
      <w:pPr>
        <w:autoSpaceDE w:val="0"/>
        <w:autoSpaceDN w:val="0"/>
        <w:adjustRightInd w:val="0"/>
        <w:spacing w:after="0" w:line="240" w:lineRule="auto"/>
        <w:jc w:val="both"/>
        <w:rPr>
          <w:rFonts w:ascii="Tahoma" w:hAnsi="Tahoma" w:cs="Tahoma"/>
          <w:b/>
          <w:bCs/>
          <w:color w:val="000000"/>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EB4C97" w:rsidRPr="00EB4C97" w:rsidRDefault="00EB4C97" w:rsidP="00EB4C97">
      <w:pPr>
        <w:autoSpaceDE w:val="0"/>
        <w:autoSpaceDN w:val="0"/>
        <w:adjustRightInd w:val="0"/>
        <w:spacing w:after="0" w:line="240" w:lineRule="auto"/>
        <w:jc w:val="both"/>
        <w:rPr>
          <w:rFonts w:ascii="Tahoma" w:hAnsi="Tahoma" w:cs="Tahoma"/>
          <w:b/>
          <w:bCs/>
          <w:color w:val="000000"/>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bl>
      <w:tblPr>
        <w:tblW w:w="0" w:type="auto"/>
        <w:tblInd w:w="-113" w:type="dxa"/>
        <w:tblLayout w:type="fixed"/>
        <w:tblCellMar>
          <w:left w:w="113" w:type="dxa"/>
          <w:right w:w="113" w:type="dxa"/>
        </w:tblCellMar>
        <w:tblLook w:val="00BF" w:firstRow="1" w:lastRow="0" w:firstColumn="1" w:lastColumn="0" w:noHBand="0" w:noVBand="0"/>
      </w:tblPr>
      <w:tblGrid>
        <w:gridCol w:w="3061"/>
        <w:gridCol w:w="5612"/>
      </w:tblGrid>
      <w:tr w:rsidR="00EB4C97">
        <w:tc>
          <w:tcPr>
            <w:tcW w:w="3061" w:type="dxa"/>
            <w:shd w:val="clear" w:color="auto" w:fill="EFEFEF"/>
          </w:tcPr>
          <w:p w:rsidR="00EB4C97" w:rsidRDefault="00EB4C97">
            <w:pPr>
              <w:keepNext/>
              <w:keepLines/>
              <w:autoSpaceDE w:val="0"/>
              <w:autoSpaceDN w:val="0"/>
              <w:adjustRightInd w:val="0"/>
              <w:spacing w:after="0" w:line="240" w:lineRule="auto"/>
              <w:rPr>
                <w:rFonts w:ascii="Tahoma" w:hAnsi="Tahoma" w:cs="Tahoma"/>
                <w:b/>
                <w:bCs/>
                <w:color w:val="000000"/>
              </w:rPr>
            </w:pPr>
            <w:r>
              <w:rPr>
                <w:rFonts w:ascii="Tahoma" w:hAnsi="Tahoma" w:cs="Tahoma"/>
                <w:b/>
                <w:bCs/>
                <w:color w:val="000000"/>
              </w:rPr>
              <w:t>Έγγραφο Δήμου-Φορέα:</w:t>
            </w:r>
          </w:p>
        </w:tc>
        <w:tc>
          <w:tcPr>
            <w:tcW w:w="5612" w:type="dxa"/>
          </w:tcPr>
          <w:p w:rsidR="00EB4C97" w:rsidRDefault="00EB4C97">
            <w:pPr>
              <w:keepNext/>
              <w:keepLines/>
              <w:autoSpaceDE w:val="0"/>
              <w:autoSpaceDN w:val="0"/>
              <w:adjustRightInd w:val="0"/>
              <w:spacing w:after="0" w:line="240" w:lineRule="auto"/>
              <w:rPr>
                <w:rFonts w:ascii="Tahoma" w:hAnsi="Tahoma" w:cs="Tahoma"/>
                <w:b/>
                <w:bCs/>
                <w:color w:val="000000"/>
              </w:rPr>
            </w:pPr>
          </w:p>
        </w:tc>
      </w:tr>
      <w:tr w:rsidR="00EB4C97">
        <w:tc>
          <w:tcPr>
            <w:tcW w:w="3061" w:type="dxa"/>
            <w:shd w:val="clear" w:color="auto" w:fill="EFEFEF"/>
          </w:tcPr>
          <w:p w:rsidR="00EB4C97" w:rsidRDefault="00EB4C97">
            <w:pPr>
              <w:keepNext/>
              <w:keepLines/>
              <w:autoSpaceDE w:val="0"/>
              <w:autoSpaceDN w:val="0"/>
              <w:adjustRightInd w:val="0"/>
              <w:spacing w:after="0" w:line="240" w:lineRule="auto"/>
              <w:rPr>
                <w:rFonts w:ascii="Tahoma" w:hAnsi="Tahoma" w:cs="Tahoma"/>
                <w:b/>
                <w:bCs/>
                <w:color w:val="000000"/>
              </w:rPr>
            </w:pPr>
            <w:r>
              <w:rPr>
                <w:rFonts w:ascii="Tahoma" w:hAnsi="Tahoma" w:cs="Tahoma"/>
                <w:b/>
                <w:bCs/>
                <w:color w:val="000000"/>
              </w:rPr>
              <w:t>Τίτλος:</w:t>
            </w:r>
          </w:p>
        </w:tc>
        <w:tc>
          <w:tcPr>
            <w:tcW w:w="5612" w:type="dxa"/>
          </w:tcPr>
          <w:p w:rsidR="00EB4C97" w:rsidRDefault="00EB4C97">
            <w:pPr>
              <w:keepNext/>
              <w:keepLines/>
              <w:autoSpaceDE w:val="0"/>
              <w:autoSpaceDN w:val="0"/>
              <w:adjustRightInd w:val="0"/>
              <w:spacing w:after="0" w:line="240" w:lineRule="auto"/>
              <w:rPr>
                <w:rFonts w:ascii="Tahoma" w:hAnsi="Tahoma" w:cs="Tahoma"/>
                <w:b/>
                <w:bCs/>
                <w:color w:val="0000FF"/>
              </w:rPr>
            </w:pPr>
            <w:r>
              <w:rPr>
                <w:rFonts w:ascii="Tahoma" w:hAnsi="Tahoma" w:cs="Tahoma"/>
                <w:b/>
                <w:bCs/>
                <w:color w:val="0000FF"/>
              </w:rPr>
              <w:t>ΑΣΦΑΛΤΙΚΑ &amp; ΑΠΟΚΑΤΑΣΤΑΣΗ ΔΗΜΟΤΙΚΗΣ ΟΔΟΠΟΙΙΑΣ ΑΠΟ ΘΕΟΜΗΝΙΑ ΤΟΝ ΟΚΤΩΒΡΙΟ 2022</w:t>
            </w:r>
          </w:p>
        </w:tc>
      </w:tr>
      <w:tr w:rsidR="00EB4C97">
        <w:tc>
          <w:tcPr>
            <w:tcW w:w="3061" w:type="dxa"/>
            <w:shd w:val="clear" w:color="auto" w:fill="EFEFEF"/>
          </w:tcPr>
          <w:p w:rsidR="00EB4C97" w:rsidRDefault="00EB4C97">
            <w:pPr>
              <w:keepNext/>
              <w:keepLines/>
              <w:autoSpaceDE w:val="0"/>
              <w:autoSpaceDN w:val="0"/>
              <w:adjustRightInd w:val="0"/>
              <w:spacing w:after="0" w:line="240" w:lineRule="auto"/>
              <w:rPr>
                <w:rFonts w:ascii="Tahoma" w:hAnsi="Tahoma" w:cs="Tahoma"/>
                <w:b/>
                <w:bCs/>
                <w:color w:val="000000"/>
              </w:rPr>
            </w:pPr>
            <w:r>
              <w:rPr>
                <w:rFonts w:ascii="Tahoma" w:hAnsi="Tahoma" w:cs="Tahoma"/>
                <w:b/>
                <w:bCs/>
                <w:color w:val="000000"/>
              </w:rPr>
              <w:t>Κωδ. Προϋπ/σμού:</w:t>
            </w:r>
          </w:p>
        </w:tc>
        <w:tc>
          <w:tcPr>
            <w:tcW w:w="5612" w:type="dxa"/>
          </w:tcPr>
          <w:p w:rsidR="00EB4C97" w:rsidRDefault="00EB4C97">
            <w:pPr>
              <w:keepNext/>
              <w:keepLines/>
              <w:autoSpaceDE w:val="0"/>
              <w:autoSpaceDN w:val="0"/>
              <w:adjustRightInd w:val="0"/>
              <w:spacing w:after="0" w:line="240" w:lineRule="auto"/>
              <w:rPr>
                <w:rFonts w:ascii="Tahoma" w:hAnsi="Tahoma" w:cs="Tahoma"/>
                <w:b/>
                <w:bCs/>
                <w:color w:val="000000"/>
              </w:rPr>
            </w:pPr>
          </w:p>
        </w:tc>
      </w:tr>
    </w:tbl>
    <w:p w:rsidR="00EB4C97" w:rsidRDefault="00EB4C97" w:rsidP="00EB4C97">
      <w:pPr>
        <w:autoSpaceDE w:val="0"/>
        <w:autoSpaceDN w:val="0"/>
        <w:adjustRightInd w:val="0"/>
        <w:spacing w:after="0" w:line="240" w:lineRule="auto"/>
        <w:rPr>
          <w:rFonts w:ascii="Tahoma" w:hAnsi="Tahoma" w:cs="Tahoma"/>
          <w:b/>
          <w:bCs/>
          <w:color w:val="000000"/>
        </w:rPr>
      </w:pPr>
    </w:p>
    <w:p w:rsidR="00EB4C97" w:rsidRDefault="00EB4C97" w:rsidP="00EB4C97">
      <w:pPr>
        <w:autoSpaceDE w:val="0"/>
        <w:autoSpaceDN w:val="0"/>
        <w:adjustRightInd w:val="0"/>
        <w:spacing w:after="0" w:line="240" w:lineRule="auto"/>
        <w:rPr>
          <w:rFonts w:ascii="Tahoma" w:hAnsi="Tahoma" w:cs="Tahoma"/>
          <w:b/>
          <w:bCs/>
          <w:color w:val="000000"/>
        </w:rPr>
      </w:pPr>
    </w:p>
    <w:p w:rsidR="00EB4C97" w:rsidRDefault="00EB4C97" w:rsidP="00EB4C97">
      <w:pPr>
        <w:autoSpaceDE w:val="0"/>
        <w:autoSpaceDN w:val="0"/>
        <w:adjustRightInd w:val="0"/>
        <w:spacing w:after="0" w:line="240" w:lineRule="auto"/>
        <w:rPr>
          <w:rFonts w:ascii="Tahoma" w:hAnsi="Tahoma" w:cs="Tahoma"/>
          <w:b/>
          <w:bCs/>
          <w:color w:val="000000"/>
        </w:rPr>
      </w:pPr>
      <w:r>
        <w:rPr>
          <w:rFonts w:ascii="Tahoma" w:hAnsi="Tahoma" w:cs="Tahoma"/>
          <w:b/>
          <w:bCs/>
          <w:color w:val="000000"/>
        </w:rPr>
        <w:t>Περιγραφή:</w:t>
      </w:r>
    </w:p>
    <w:p w:rsidR="00EB4C97" w:rsidRDefault="00EB4C97" w:rsidP="00EB4C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Α. ΓΕΝΙΚΗ ΠΕΡΙΓΡΑΦΗ </w:t>
      </w:r>
    </w:p>
    <w:p w:rsidR="00EB4C97" w:rsidRDefault="00EB4C97" w:rsidP="00EB4C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Η παρούσα μελέτη αφορά την αποκατάσταση της δημοτικής οδοποιίας στις πληγείσες περιοχές </w:t>
      </w:r>
    </w:p>
    <w:p w:rsidR="00EB4C97" w:rsidRDefault="00EB4C97" w:rsidP="00EB4C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Οι εν λόγω περιοχές  είχαν πληγεί ιδιαίτερα κατά την καταστροφική πλημμύρα που έπληξε τον Δήμο μας στις 15.10.2022</w:t>
      </w:r>
    </w:p>
    <w:p w:rsidR="00EB4C97" w:rsidRDefault="00EB4C97" w:rsidP="00EB4C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Οι εργασίες που θα πραγματοποιηθούν είναι εργασίες αποκατάστασης έτσι ώστε οι δρόμοι να αποκτήσουν ξανά τα γεωμετρικά τους χαρακτηριστικά και να καταστούν ασφαλή για τα διερχόμενα αυτοκίνητα </w:t>
      </w:r>
    </w:p>
    <w:p w:rsidR="00EB4C97" w:rsidRDefault="00EB4C97" w:rsidP="00EB4C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Συγκεκριμένα  οι εργασίες που θα πραγματοποιηθούν είναι:</w:t>
      </w:r>
    </w:p>
    <w:p w:rsidR="00EB4C97" w:rsidRDefault="00EB4C97" w:rsidP="00EB4C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φρεζάρισμα</w:t>
      </w:r>
    </w:p>
    <w:p w:rsidR="00EB4C97" w:rsidRDefault="00EB4C97" w:rsidP="00EB4C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 Αποκατάσταση με ασφαλτικό</w:t>
      </w:r>
    </w:p>
    <w:p w:rsidR="00EB4C97" w:rsidRDefault="00EB4C97" w:rsidP="00EB4C9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Β. ΤΡΟΠΟΣ ΑΝΑΘΕΣΗΣ </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 xml:space="preserve">Ο Δήμος θα αναθέσει το παρών έργο με την διαδικασία της παρ γ) του άρθρου 32 του ν. 4412/2016 </w:t>
      </w:r>
      <w:r>
        <w:rPr>
          <w:rFonts w:ascii="Calibri" w:hAnsi="Calibri" w:cs="Calibri"/>
          <w:color w:val="000000"/>
          <w:sz w:val="24"/>
          <w:szCs w:val="24"/>
        </w:rPr>
        <w:t>περί "προσφυγής στην διαδικασία με διαπραγμάτευση χωρίς προηγούμενη δημοσίευση" αφού πληρεί τους παρακάτω όρους:</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 </w:t>
      </w:r>
      <w:r>
        <w:rPr>
          <w:rFonts w:ascii="Times New Roman" w:hAnsi="Times New Roman" w:cs="Times New Roman"/>
          <w:color w:val="000000"/>
          <w:sz w:val="24"/>
          <w:szCs w:val="24"/>
        </w:rPr>
        <w:t>1)</w:t>
      </w:r>
      <w:r>
        <w:rPr>
          <w:rFonts w:ascii="Times New Roman" w:hAnsi="Times New Roman" w:cs="Times New Roman"/>
          <w:color w:val="000000"/>
          <w:sz w:val="24"/>
          <w:szCs w:val="24"/>
        </w:rPr>
        <w:tab/>
      </w:r>
      <w:r>
        <w:rPr>
          <w:rFonts w:ascii="Calibri" w:hAnsi="Calibri" w:cs="Calibri"/>
          <w:color w:val="000000"/>
          <w:sz w:val="24"/>
          <w:szCs w:val="24"/>
        </w:rPr>
        <w:t>Την αναγκαιότητα της κατεπείγουσας ανάθεσης για εξαιρετικά επείγοντες λόγους άμεσου και προφανούς κινδύνου ανθρώπινων ζωών και περιουσιών έπειτα από τα πρωτοφανή έντονα καιρικά φαινόμενα στον νομό Ηρακλείου και ιδιαιτέρως στην περιοχή της Αγ Πελαγίας. Οι πλημμύρες εκδηλώθηκαν κατά τις πρωινές ώρες στις 15.10.2022 ημέρα Σάββατο και μέσα σε μία ώρα υπήρξε βιβλική καταστροφή εντός του οικισμού της Αγ. Πελαγίας. Η στάθμη του νερού ανέβηκε πάνω από 3.0μ, τα όμβρια ύδατα παρέσυραν φερτά υλικά και πέτρες από τους ορεινούς όγκους παρασέρνοντας οτιδήποτε υπήρχε μέχρι και αυτοκίνητα έως ότου φτάσει στην θάλασσα. Τραγικό αποτέλεσμα ο θάνατος δύων ανθρώπων και η μεγάλη καταστροφή περιουσιών.</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lastRenderedPageBreak/>
        <w:t>Στην προκειμένη περίπτωση δεν μπορούσε να προβλεφθεί το μέγεθος και ο κίνδυνος του πλημμυρικού φαινομένου λόγω ότι ο μήνας Οκτώβριος για την Κρήτη δεν είναι ένας μήνας που στο παρελθόν έχει δώσει παρόμοια φαινόμενα και καταστάσεις. Όλο το φαινόμενο εκδηλώθηκε και εξελίχθηκε στην αρχή του και εντός μισής ώρας ώστε  η αντίδραση της Πολιτικής Προστασίας του Δήμου και της Περιφέρειας δεν μπορούσαν να ανταπεξέλθουν. Γεγονός που υποδεικνύει ότι το καιρικό φαινόμενο ήταν απρόβλεπτο υποδεικνύεται από το γεγονός ότι δεν λειτούργησε το 112</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Ο Δήμος αυτή τη στιγμή πρέπει να ανταπεξέλθει </w:t>
      </w:r>
      <w:r>
        <w:rPr>
          <w:rFonts w:ascii="Calibri" w:hAnsi="Calibri" w:cs="Calibri"/>
          <w:b/>
          <w:bCs/>
          <w:color w:val="000000"/>
          <w:sz w:val="24"/>
          <w:szCs w:val="24"/>
        </w:rPr>
        <w:t>άμεσα και στοχευμένα</w:t>
      </w:r>
      <w:r>
        <w:rPr>
          <w:rFonts w:ascii="Calibri" w:hAnsi="Calibri" w:cs="Calibri"/>
          <w:color w:val="000000"/>
          <w:sz w:val="24"/>
          <w:szCs w:val="24"/>
        </w:rPr>
        <w:t xml:space="preserve"> στις καταστάσεις που έχουν προκύψει, να αποκαταστήσει τις μεγάλες ζημιές που υπάρχουν στα έργα οδοποιίας, στα έργα υποδομών και στα δημοτικά κτίρια.</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Για όλα τα παραπάνω ο Δήμος προτίθεται να καταφύγει στην διαδικασία </w:t>
      </w:r>
      <w:r>
        <w:rPr>
          <w:rFonts w:ascii="Calibri" w:hAnsi="Calibri" w:cs="Calibri"/>
          <w:b/>
          <w:bCs/>
          <w:color w:val="000000"/>
          <w:sz w:val="24"/>
          <w:szCs w:val="24"/>
        </w:rPr>
        <w:t xml:space="preserve">της ανάθεσης μετά από διαπραγμάτευση χωρίς προηγούμενη δημοσίευση του άρθρου 32, παρ2.γ «λόγω κατεπείγοντος ανάγκης» του Ν. 4412/2016 </w:t>
      </w:r>
      <w:r>
        <w:rPr>
          <w:rFonts w:ascii="Calibri" w:hAnsi="Calibri" w:cs="Calibri"/>
          <w:color w:val="000000"/>
          <w:sz w:val="24"/>
          <w:szCs w:val="24"/>
        </w:rPr>
        <w:t xml:space="preserve">και με γνώμονα ότι τηρούνται τα παρακάτω κριτήρια: </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α)</w:t>
      </w:r>
      <w:r>
        <w:rPr>
          <w:rFonts w:ascii="Helvetica" w:hAnsi="Helvetica" w:cs="Helvetica"/>
          <w:b/>
          <w:bCs/>
          <w:color w:val="2F2F2F"/>
          <w:sz w:val="20"/>
          <w:szCs w:val="20"/>
        </w:rPr>
        <w:t xml:space="preserve"> </w:t>
      </w:r>
      <w:r>
        <w:rPr>
          <w:rFonts w:ascii="Calibri" w:hAnsi="Calibri" w:cs="Calibri"/>
          <w:b/>
          <w:bCs/>
          <w:color w:val="2F2F2F"/>
          <w:sz w:val="20"/>
          <w:szCs w:val="20"/>
        </w:rPr>
        <w:t>ύ</w:t>
      </w:r>
      <w:r>
        <w:rPr>
          <w:rFonts w:ascii="Helvetica" w:hAnsi="Helvetica" w:cs="Helvetica"/>
          <w:b/>
          <w:bCs/>
          <w:color w:val="2F2F2F"/>
          <w:sz w:val="20"/>
          <w:szCs w:val="20"/>
        </w:rPr>
        <w:t>παρξη απροβλέπτου γεγονότος</w:t>
      </w:r>
      <w:r>
        <w:rPr>
          <w:rFonts w:ascii="Calibri" w:hAnsi="Calibri" w:cs="Calibri"/>
          <w:b/>
          <w:bCs/>
          <w:color w:val="2F2F2F"/>
          <w:sz w:val="20"/>
          <w:szCs w:val="20"/>
        </w:rPr>
        <w:t xml:space="preserve">: </w:t>
      </w:r>
      <w:r>
        <w:rPr>
          <w:rFonts w:ascii="Calibri" w:hAnsi="Calibri" w:cs="Calibri"/>
          <w:color w:val="2F2F2F"/>
          <w:sz w:val="20"/>
          <w:szCs w:val="20"/>
        </w:rPr>
        <w:t xml:space="preserve">: </w:t>
      </w:r>
      <w:r>
        <w:rPr>
          <w:rFonts w:ascii="Calibri" w:hAnsi="Calibri" w:cs="Calibri"/>
          <w:color w:val="000000"/>
          <w:sz w:val="24"/>
          <w:szCs w:val="24"/>
        </w:rPr>
        <w:t>όπως έχουμε παραθέσει και παραπάνω αναλυτικά το μέγεθος του πλημμυρικού φαινομένου δεν ήταν δυνατόν να προβλεφθεί καθώς και τα αποτελέσματα αυτής. Το παρών τεκμηριώνεται με τις υπ αρ πρωτ  1. Την  με αρ πρωτ Α1448/02-09-2022 Απόφαση του  Γενικού  Γραμματέα Πολιτικής Προστασίας  για την κήρυξη σε κατάσταση έκτακτης ανάγκης Πολιτικής Προστασίας της Δημοτικής Ενότητας Γαζίου έως 02-03-2023 2. Την  με αρ πρωτ Α1982/16-10-2022 Απόφαση του  Γενικού  Γραμματέα Πολιτικής Προστασίας  για την κήρυξη σε κατάσταση έκτακτης ανάγκης Πολιτικής Προστασίας της Δημοτικής Ενότητας Τυλίσου και Κρουσώνα έως 18-04-2023 και Γαζίου έως 02-03-2023</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β) </w:t>
      </w:r>
      <w:r>
        <w:rPr>
          <w:rFonts w:ascii="Helvetica" w:hAnsi="Helvetica" w:cs="Helvetica"/>
          <w:b/>
          <w:bCs/>
          <w:color w:val="2F2F2F"/>
          <w:sz w:val="20"/>
          <w:szCs w:val="20"/>
        </w:rPr>
        <w:t xml:space="preserve">ύπαρξη κατεπείγουσας ανάγκης που δεν συμβιβάζεται με τις προθεσμίες που επιτάσσουν άλλες διαδικασίες </w:t>
      </w:r>
      <w:r>
        <w:rPr>
          <w:rFonts w:ascii="Calibri" w:hAnsi="Calibri" w:cs="Calibri"/>
          <w:b/>
          <w:bCs/>
          <w:color w:val="2F2F2F"/>
          <w:sz w:val="20"/>
          <w:szCs w:val="20"/>
        </w:rPr>
        <w:t xml:space="preserve">: </w:t>
      </w:r>
      <w:r>
        <w:rPr>
          <w:rFonts w:ascii="Calibri" w:hAnsi="Calibri" w:cs="Calibri"/>
          <w:color w:val="000000"/>
          <w:sz w:val="24"/>
          <w:szCs w:val="24"/>
        </w:rPr>
        <w:t>τα έργα που προβλέπονται να εκτελεστούν πρέπει να εκτελεστούν άμεσα και να παραδοθούν λειτουργικά όσο το δυνατότερο γρηγορότερα. Οπότε ο Δήμος δεν μπορεί να ακολουθήσει τις διαγωνιστικές διαδικασίες του ν. 4412/2016 όπου οι διαδικασίες είναι χρονοβόρες λόγω τήρησης των ημερών της δημοσιότητας αλλά και της δυνατότητας των προσφυγών που πολλές φορές παρακωλύουν τους διαγωνισμούς.</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Λόγω της κατάστασης που έχει δημιουργηθεί από την καταστροφική πλημμύρα απειλείται η ζωή των κατοίκων και οι περιουσίες διότι λόγω ότι η χειμερινή περίοδο είναι μπροστά μας και οι βροχοπτώσεις ή χιονοπτώσεις που αναμένονται θα επιτείνουν το μέγεθος των προβλημάτων που έχουν οι κάτοικοι δεν μπορούν να τηρηθούν οι προθεσμίες που ορίζουν οι διαγωνιστικές διαδικασίες.  </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γ) </w:t>
      </w:r>
      <w:r>
        <w:rPr>
          <w:rFonts w:ascii="Helvetica" w:hAnsi="Helvetica" w:cs="Helvetica"/>
          <w:b/>
          <w:bCs/>
          <w:color w:val="2F2F2F"/>
          <w:sz w:val="20"/>
          <w:szCs w:val="20"/>
        </w:rPr>
        <w:t>ύπαρξη αιτιώδους συνδέσμου μεταξύ του απροβλέπτου γεγονότος και της κατεπείγουσας ανάγκης που ανακύπτει.</w:t>
      </w:r>
      <w:r>
        <w:rPr>
          <w:rFonts w:ascii="Calibri" w:hAnsi="Calibri" w:cs="Calibri"/>
          <w:b/>
          <w:bCs/>
          <w:color w:val="2F2F2F"/>
          <w:sz w:val="20"/>
          <w:szCs w:val="20"/>
        </w:rPr>
        <w:t xml:space="preserve"> </w:t>
      </w:r>
      <w:r>
        <w:rPr>
          <w:rFonts w:ascii="Calibri" w:hAnsi="Calibri" w:cs="Calibri"/>
          <w:color w:val="2F2F2F"/>
          <w:sz w:val="20"/>
          <w:szCs w:val="20"/>
        </w:rPr>
        <w:t>΄</w:t>
      </w:r>
      <w:r>
        <w:rPr>
          <w:rFonts w:ascii="Calibri" w:hAnsi="Calibri" w:cs="Calibri"/>
          <w:color w:val="000000"/>
          <w:sz w:val="24"/>
          <w:szCs w:val="24"/>
        </w:rPr>
        <w:t xml:space="preserve">Συνέπεια  από την παραπάνω αιτιολόγηση των γεγονότων που ήταν απρόβλεπτα και καταστροφικά για την περιοχή προκύπτει η ανάγκη της ανάθεσης με σύντομες διαδικασίες όπως περιγράφονται στο άρθρο 32 παρ γ ώστε η πληγείσες  περιοχές να ανακτήσουν ξανά και να συνεχίσουν τις δραστηριότητες τους όπως και πριν και ιδιαίτερα στις περιοχές αυτές που έχουμε από τις μεγαλύτερες σε τουρισμό  επισκεψιμότητα στο βόρειο παραλιακό μέτωπο του Νομού και επίσης παίρνοντας υπόψη ότι μέχρι τον Απρίλιο πρέπει να έχουν γίνει όλα τα απαραίτητα έργα λόγω έναρξης της τουριστικής περιόδου. Ένας άλλος σημαντικός παράγοντας για την επίσπευση </w:t>
      </w:r>
      <w:r>
        <w:rPr>
          <w:rFonts w:ascii="Calibri" w:hAnsi="Calibri" w:cs="Calibri"/>
          <w:color w:val="000000"/>
          <w:sz w:val="24"/>
          <w:szCs w:val="24"/>
        </w:rPr>
        <w:lastRenderedPageBreak/>
        <w:t xml:space="preserve">των διαδικασιών αποτελεί το γεγονός ότι η χειμερινή περίοδος είναι μπροστά μας και οι βροχοπτώσεις ή χιονοπτώσεις που αναμένονται θα επιτείνουν το μέγεθος των προβλημάτων που έχουν οι κάτοικοι δεν μπορούν να τηρηθούν οι προθεσμίες που ορίζουν οι διαγωνιστικές διαδικασίες.   </w:t>
      </w:r>
    </w:p>
    <w:p w:rsidR="00EB4C97" w:rsidRDefault="00EB4C97" w:rsidP="00EB4C97">
      <w:pPr>
        <w:autoSpaceDE w:val="0"/>
        <w:autoSpaceDN w:val="0"/>
        <w:adjustRightInd w:val="0"/>
        <w:spacing w:after="0" w:line="240" w:lineRule="auto"/>
        <w:jc w:val="both"/>
        <w:rPr>
          <w:rFonts w:ascii="Calibri" w:hAnsi="Calibri" w:cs="Calibri"/>
          <w:color w:val="000000"/>
          <w:sz w:val="24"/>
          <w:szCs w:val="24"/>
        </w:rPr>
      </w:pP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δ) </w:t>
      </w:r>
      <w:r>
        <w:rPr>
          <w:rFonts w:ascii="Helvetica" w:hAnsi="Helvetica" w:cs="Helvetica"/>
          <w:b/>
          <w:bCs/>
          <w:color w:val="2F2F2F"/>
          <w:sz w:val="20"/>
          <w:szCs w:val="20"/>
        </w:rPr>
        <w:t>μη δυνατότητα τήρησης ούτε των συντετμημένων προθεσμιών του ανοικτού διαγωνισμού</w:t>
      </w:r>
      <w:r>
        <w:rPr>
          <w:rFonts w:ascii="Calibri" w:hAnsi="Calibri" w:cs="Calibri"/>
          <w:b/>
          <w:bCs/>
          <w:color w:val="2F2F2F"/>
          <w:sz w:val="20"/>
          <w:szCs w:val="20"/>
        </w:rPr>
        <w:t xml:space="preserve">: </w:t>
      </w:r>
      <w:r>
        <w:rPr>
          <w:rFonts w:ascii="Calibri" w:hAnsi="Calibri" w:cs="Calibri"/>
          <w:color w:val="000000"/>
          <w:sz w:val="24"/>
          <w:szCs w:val="24"/>
        </w:rPr>
        <w:t>Βάση των διατάξεων του ν. 4412/2016 και την τήρηση των προθεσμιών που ορίζουν για κάθε υπηρεσία ή προμήθεια ( λόγω της κατάτμησης) θα πρέπει να προχωρήσουμε σε διεθνής διαγωνισμούς. Οι χρόνοι δημοσίευσης αυξάνονται καθώς και οι διαδικασίες υποβολής προσφορών μέχρι την υπογραφή σύμβασης. Από την εμπειρία μας σε παρόμοιες διαδικασίες ο πιο ελάχιστος  χρόνος είναι τρείς (3) μήνες.</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Ένας άλλος σημαντικός παράγοντας για την επίσπευση των διαδικασιών αποτελεί το γεγονός ότι η χειμερινή περίοδος είναι μπροστά μας και οι βροχοπτώσεις ή χιονοπτώσεις που αναμένονται θα επιτείνουν το μέγεθος των προβλημάτων που έχουν οι κάτοικοι δεν μπορούν να τηρηθούν οι προθεσμίες που ορίζουν οι διαγωνιστικές διαδικασίες.   </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ε) </w:t>
      </w:r>
      <w:r>
        <w:rPr>
          <w:rFonts w:ascii="Helvetica" w:hAnsi="Helvetica" w:cs="Helvetica"/>
          <w:b/>
          <w:bCs/>
          <w:color w:val="2F2F2F"/>
          <w:sz w:val="20"/>
          <w:szCs w:val="20"/>
        </w:rPr>
        <w:t xml:space="preserve">μη ευθύνη της αναθέτουσας αρχής </w:t>
      </w:r>
      <w:r>
        <w:rPr>
          <w:rFonts w:ascii="Calibri" w:hAnsi="Calibri" w:cs="Calibri"/>
          <w:b/>
          <w:bCs/>
          <w:color w:val="2F2F2F"/>
          <w:sz w:val="20"/>
          <w:szCs w:val="20"/>
        </w:rPr>
        <w:t xml:space="preserve">: </w:t>
      </w:r>
      <w:r>
        <w:rPr>
          <w:rFonts w:ascii="Calibri" w:hAnsi="Calibri" w:cs="Calibri"/>
          <w:color w:val="000000"/>
          <w:sz w:val="24"/>
          <w:szCs w:val="24"/>
        </w:rPr>
        <w:t>Ο Δήμος Μαλεβιζίου δεν θα μπορούσε να να προβλέψει ότι θα συμβεί θεομηνία όπως προκύπτει και από τις παρακάτω αποφάσεις Πολιτικής Προστασίας πρωτ  1. Την  με αρ πρωτ Α1448/02-09-2022 Απόφαση του  Γενικού  Γραμματέα Πολιτικής Προστασίας  για την κήρυξη σε κατάσταση έκτακτης ανάγκης Πολιτικής Προστασίας της Δημοτικής Ενότητας Γαζίου έως 02-03-2023 2. Την  με αρ πρωτ Α1982/16-10-2022 Απόφαση του  Γενικού  Γραμματέα Πολιτικής Προστασίας  για την κήρυξη σε κατάσταση έκτακτης ανάγκης Πολιτικής Προστασίας της Δημοτικής Ενότητας Τυλίσου και Κρουσώνα έως 18-04-2023 και Γαζίου έως 02-03-2023</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Τουναντίον, ο Δήμος όλη την καλοκαιρινή περίοδο είχε προχωρήσει σε καθαρισμούς ενόψει των πρώτων βροχοπτώσεων. Άλλωστε δεν είναι τυχαίο που ημέρα Σάββατο στην περιοχή υπήρχαν συνεργεία του Δήμου για καθαρισμούς. Με την κλιματική αλλαγή τα τελευταία χρόνια η Τοπική Αυτοδιοίκηση έρχεται πολλές φορές αντιμέτωπη με ακραία καιρικά φαινόμενα ή σεισμούς που δεν μπορούν να έχουν προβλεφθεί έγκαιρα ή έκταση τους από τους αρμόδιους φορείς (ΕΜΥ κ.λ.π.) </w:t>
      </w:r>
    </w:p>
    <w:p w:rsidR="00EB4C97" w:rsidRDefault="00EB4C97" w:rsidP="00EB4C97">
      <w:pPr>
        <w:autoSpaceDE w:val="0"/>
        <w:autoSpaceDN w:val="0"/>
        <w:adjustRightInd w:val="0"/>
        <w:spacing w:after="0" w:line="240" w:lineRule="auto"/>
        <w:ind w:left="360"/>
        <w:jc w:val="both"/>
        <w:rPr>
          <w:rFonts w:ascii="Calibri" w:hAnsi="Calibri" w:cs="Calibri"/>
          <w:color w:val="000000"/>
          <w:sz w:val="24"/>
          <w:szCs w:val="24"/>
        </w:rPr>
      </w:pPr>
      <w:r>
        <w:rPr>
          <w:rFonts w:ascii="Calibri" w:hAnsi="Calibri" w:cs="Calibri"/>
          <w:color w:val="000000"/>
          <w:sz w:val="24"/>
          <w:szCs w:val="24"/>
        </w:rPr>
        <w:t xml:space="preserve">στ)  </w:t>
      </w:r>
      <w:r>
        <w:rPr>
          <w:rFonts w:ascii="Helvetica" w:hAnsi="Helvetica" w:cs="Helvetica"/>
          <w:b/>
          <w:bCs/>
          <w:color w:val="2F2F2F"/>
          <w:sz w:val="20"/>
          <w:szCs w:val="20"/>
        </w:rPr>
        <w:t>εφαρμογή στο μέτρο που είναι απολύτως απαραίτητο</w:t>
      </w:r>
      <w:r>
        <w:rPr>
          <w:rFonts w:ascii="Calibri" w:hAnsi="Calibri" w:cs="Calibri"/>
          <w:b/>
          <w:bCs/>
          <w:color w:val="2F2F2F"/>
          <w:sz w:val="20"/>
          <w:szCs w:val="20"/>
        </w:rPr>
        <w:t xml:space="preserve"> : </w:t>
      </w:r>
      <w:r>
        <w:rPr>
          <w:rFonts w:ascii="Calibri" w:hAnsi="Calibri" w:cs="Calibri"/>
          <w:color w:val="000000"/>
          <w:sz w:val="24"/>
          <w:szCs w:val="24"/>
        </w:rPr>
        <w:t xml:space="preserve">Ο Δήμος διατίθεται να προχωρήσει στην παρούσα διαδικασία σε έργα, υπηρεσίες και προμήθειες στο μέτρο που είναι απολύτως απαραίτητο προκειμένου να μην κινδυνεύσουν ζωές και περιουσίες λόγω της μη άμεσης αποκατάστασης των ζημιών σε συνδυασμό με τη χειμερινή περίοδο που ήδη διανύουμε. Και αυτό προκύπτει από την περιγραφή της μελέτης   που έχει συντάξει η Δ/νση Τεχνικών Υπηρεσιών &amp; Πολεοδομίας του Δήμου </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Pr>
          <w:rFonts w:ascii="Calibri" w:hAnsi="Calibri" w:cs="Calibri"/>
          <w:color w:val="000000"/>
          <w:sz w:val="24"/>
          <w:szCs w:val="24"/>
        </w:rPr>
        <w:t xml:space="preserve">Σύμφωνα με το άρθρο 72 παρ 1 περιοτ. Στ και ζ του Ν. 3852/2010 όπως </w:t>
      </w:r>
      <w:r>
        <w:rPr>
          <w:rFonts w:ascii="Helvetica" w:hAnsi="Helvetica" w:cs="Helvetica"/>
          <w:color w:val="2F2F2F"/>
          <w:sz w:val="20"/>
          <w:szCs w:val="20"/>
        </w:rPr>
        <w:t xml:space="preserve">όπως το άρθρο 72 </w:t>
      </w:r>
      <w:r>
        <w:rPr>
          <w:rFonts w:ascii="Helvetica" w:hAnsi="Helvetica" w:cs="Helvetica"/>
          <w:color w:val="2F2F2F"/>
          <w:sz w:val="20"/>
          <w:szCs w:val="20"/>
          <w:u w:val="single"/>
        </w:rPr>
        <w:t xml:space="preserve">αντικαταστάθηκε από το </w:t>
      </w:r>
      <w:hyperlink r:id="rId5" w:history="1">
        <w:r>
          <w:rPr>
            <w:rFonts w:ascii="Tahoma" w:hAnsi="Tahoma" w:cs="Tahoma"/>
            <w:color w:val="37605E"/>
            <w:sz w:val="20"/>
            <w:szCs w:val="20"/>
            <w:u w:val="single"/>
          </w:rPr>
          <w:t>άρθρο 40 του Ν. 4735/20</w:t>
        </w:r>
      </w:hyperlink>
      <w:r>
        <w:rPr>
          <w:rFonts w:ascii="Helvetica" w:hAnsi="Helvetica" w:cs="Helvetica"/>
          <w:color w:val="2F2F2F"/>
          <w:sz w:val="20"/>
          <w:szCs w:val="20"/>
        </w:rPr>
        <w:t>)</w:t>
      </w:r>
      <w:r>
        <w:rPr>
          <w:rFonts w:ascii="Calibri" w:hAnsi="Calibri" w:cs="Calibri"/>
          <w:color w:val="2F2F2F"/>
          <w:sz w:val="20"/>
          <w:szCs w:val="20"/>
        </w:rPr>
        <w:t xml:space="preserve"> </w:t>
      </w:r>
      <w:r>
        <w:rPr>
          <w:rFonts w:ascii="Calibri" w:hAnsi="Calibri" w:cs="Calibri"/>
          <w:color w:val="000000"/>
          <w:sz w:val="24"/>
          <w:szCs w:val="24"/>
        </w:rPr>
        <w:t xml:space="preserve">« Η Οικονομική Επιτροπή είναι συλλογικό όργανο, αρμόδιο για τον έλεγχο και την παρακολούθηση της οικονομικής και διοικητικής λειτουργίας του δήμου. Ειδικότερα έχει τις ακόλουθες αποφασιστικές ελεγκτικές και γνωμοδοτικές αρμοδιότητες: στ) Αποφασίζει για I Την κατάρτιση των όρων, την σύνταξη των διακηρύξεων, τη διεξαγωγή και κατακύρωση κάθε μορφής δημοπρασιών και διαγωνισμών, συμπεριλαμβανομένων και αυτών </w:t>
      </w:r>
      <w:r>
        <w:rPr>
          <w:rFonts w:ascii="Calibri" w:hAnsi="Calibri" w:cs="Calibri"/>
          <w:color w:val="000000"/>
          <w:sz w:val="24"/>
          <w:szCs w:val="24"/>
        </w:rPr>
        <w:lastRenderedPageBreak/>
        <w:t>που αφορούν σε έργα, μελέτες, προμήθειες και υπηρεσίες, καθώς και την συγκρότηση των ειδικών επιτροπών διεξαγωγής και αξιολόγησης από μέλη της ή ειδικούς επιστήμονες, υπαλλήλους του Δήμου ή δημόσιους υπαλλήλους …… ζ) Ασκεί καθήκοντα αναθέτουσας αρχής για τις συμβάσεις έργου, μελετών, υπηρεσιών και προμηθειών, ανεξαρτήτως προϋπολογισμού, πλην των περιπτώσεων απευθείας ανάθεσης που υπάγονται στην αρμοδιότητα του δημάρχου και των περιπτώσεων του άρθρου 44 του ν. 4412/2016 (Α΄147), και αποφασίζει για την έγκριση και παραλαβή της πάσης φύσεως μελετών του δήμου, σύμφωνα με το άρθρο 189 του ν. 4412/2016»</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Pr>
          <w:rFonts w:ascii="Calibri" w:hAnsi="Calibri" w:cs="Calibri"/>
          <w:color w:val="000000"/>
          <w:sz w:val="24"/>
          <w:szCs w:val="24"/>
        </w:rPr>
        <w:t xml:space="preserve">Σύμφωνα με την παρ 2 του άρθρου 32 του Ν. 4412/2016: «2. Η διαδικασία με διαπραγμάτευσης χωρίς προηγούμενη δημοσίευση μπορεί να χρησιμοποιείται για δημόσιες συμβάσεις έργων, προμηθειών , υπηρεσιών σε οποιαδήποτε από τις κατωτέρω περιπτώσεις: ….γ) στο μέτρο που είναι απολύτως απαραίτητο, εάν λόγω κατεπείγουσας ανάγκης οφειλόμενης σε γεγονότα απρόβλεπτα για την αναθέτουσα αρχή, δεν είναι δυνατή η τήρηση των προθεσμιών που προβλέπονται για τις ανοικτές, κλειστές ή ανταγωνιστικές διαδικασίες με διαπραγμάτευση. Οι περιστάσεις που επικαλούνται οι αναθέτουσες αρχές για την αιτιολόγηση της κατεπείγουσας ανάγκης δεν πρέπει σε καμία περίπτωση να απορρέουν από δική τους ευθύνη.» </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Pr>
          <w:rFonts w:ascii="Calibri" w:hAnsi="Calibri" w:cs="Calibri"/>
          <w:color w:val="000000"/>
          <w:sz w:val="24"/>
          <w:szCs w:val="24"/>
        </w:rPr>
        <w:t>Σύμφωνα με το άρθρο 32</w:t>
      </w:r>
      <w:r>
        <w:rPr>
          <w:rFonts w:ascii="Calibri" w:hAnsi="Calibri" w:cs="Calibri"/>
          <w:color w:val="000000"/>
          <w:sz w:val="24"/>
          <w:szCs w:val="24"/>
          <w:vertAlign w:val="superscript"/>
        </w:rPr>
        <w:t>Α</w:t>
      </w:r>
      <w:r>
        <w:rPr>
          <w:rFonts w:ascii="Calibri" w:hAnsi="Calibri" w:cs="Calibri"/>
          <w:color w:val="000000"/>
          <w:sz w:val="24"/>
          <w:szCs w:val="24"/>
        </w:rPr>
        <w:t xml:space="preserve"> του Ν. 4412/2016: «1. Εξαιρούνται της υποχρεωτικής εφαρμογής της παρ. 1 του άρθρου 22, περί κανόνων που εφαρμόζονται στις επικοινωνίες, του άρθρου 36, περί υποχρέωσης χρήσης και λειτουργίας του ΕΣΗΔΗΣ, της παρ. 1 του άρθρου 72, περί εγγυήσεων, και των παρ 1 έως 4 του άρθρου 79, περί Ευρωπαϊκού Ενιαίου Εγγράφου Σύμβασης, οι ακόλουθες περιπτώσεις του άρθρου 32, περί προσφυγής στην διαδικασία με διαπραγμάτευση χωρίς προηγούμενη δημοσίευση : α) όπου η δυνατότητα ανάθεσης περιορίζεται σε έναν προκαθορισμένο συμμετέχοντα σύμφωνα με την περ. β της παρ. 2, την παρ. 3, την περ. β’ της παρ. 4 και την παρ. 6 β) όπου η ανάθεση έχει επείγοντα χαρακτήρα σύμφωνα με την περ. γ΄ της παρ. 2 ή γ) όπου η συναλλαγή αφορά σε προμήθεια αγαθών που είναι εισηγμένα και αγοράζονται σε χρηματιστήριο εμπορευμάτων σύμφωνα με την περ. γ΄ της παρ. 4. 2. Στις περιπτώσεις του άρθρου 32, περί προσφυγής στην διαδικασία με διαπραγμάτευση χωρίς προηγούμενη δημοσίευση, η διαδικασία ανάθεσης της σύμβασης διεξάγεται σύμφωνα με όσα ορίζονται στους όρους της πρόσκλησης όπου υπάρχει, και η αξιολόγηση των προσφορών μπορεί να γίνεται σε ενιαίο στάδιο με την ανάθεση της σύμβασης. Η διαδικασία της διαπραγμάτευσης γίνεται από γνωμοδοτικό όργανο, το οποίο συγκροτείται από την αναθέτουσα αρχή σύμφωνα με όσα ορίζονται στο άρθρο 221, περί οργάνων διενέργειας ανάθεσης και εκτέλεσης δημοσίων συμβάσεων, και εισηγείται προς το αποφαινόμενο όργανο για κάθε θέμα που ανακύπτει κατά την ανάθεση της σύμβασης. Ειδικά στην περίπτωση που συντρέχουν οι περιστάσεις της περ. β της παρ. 1 ως γνωμοδοτικό όργανο μπορεί να ορίζεται και η αρμόδια υπηρεσία της αναθέτουσας αρχής……» </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Pr>
          <w:rFonts w:ascii="Calibri" w:hAnsi="Calibri" w:cs="Calibri"/>
          <w:color w:val="000000"/>
          <w:sz w:val="24"/>
          <w:szCs w:val="24"/>
        </w:rPr>
        <w:t>Σύμφωνα με το άρθρο 54 παρ. 7 του Ν. 4412/2016 «Οι τεχνικές προδιαγραφές καθορίζονται και εγκρίνονται πριν την έναρξη της διαδικασίας σύναψης της σύμβασης κατά το άρθρο 61»</w:t>
      </w:r>
    </w:p>
    <w:p w:rsidR="00EB4C97" w:rsidRDefault="00EB4C97" w:rsidP="00EB4C97">
      <w:pPr>
        <w:autoSpaceDE w:val="0"/>
        <w:autoSpaceDN w:val="0"/>
        <w:adjustRightInd w:val="0"/>
        <w:spacing w:after="0" w:line="240" w:lineRule="auto"/>
        <w:rPr>
          <w:rFonts w:ascii="Verdana" w:hAnsi="Verdana" w:cs="Verdana"/>
          <w:color w:val="000000"/>
          <w:sz w:val="20"/>
          <w:szCs w:val="20"/>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Pr>
          <w:rFonts w:ascii="Calibri" w:hAnsi="Calibri" w:cs="Calibri"/>
          <w:color w:val="000000"/>
          <w:sz w:val="24"/>
          <w:szCs w:val="24"/>
        </w:rPr>
        <w:t xml:space="preserve">Τις διατάξεις του άρθρου 158 του ν. 3463/2006 περί Δαπάνες : όπου αναφέρει : </w:t>
      </w:r>
      <w:r>
        <w:rPr>
          <w:rFonts w:ascii="Verdana" w:hAnsi="Verdana" w:cs="Verdana"/>
          <w:color w:val="000000"/>
          <w:sz w:val="20"/>
          <w:szCs w:val="20"/>
        </w:rPr>
        <w:t xml:space="preserve">1. Οι δαπάνες είναι υποχρεωτικές και προαιρετικές.: </w:t>
      </w:r>
      <w:r>
        <w:rPr>
          <w:rFonts w:ascii="Calibri" w:hAnsi="Calibri" w:cs="Calibri"/>
          <w:color w:val="000000"/>
          <w:sz w:val="24"/>
          <w:szCs w:val="24"/>
        </w:rPr>
        <w:t xml:space="preserve"> </w:t>
      </w:r>
      <w:r>
        <w:rPr>
          <w:rFonts w:ascii="Verdana" w:hAnsi="Verdana" w:cs="Verdana"/>
          <w:color w:val="000000"/>
          <w:sz w:val="20"/>
          <w:szCs w:val="20"/>
        </w:rPr>
        <w:t xml:space="preserve">Υποχρεωτικές </w:t>
      </w:r>
      <w:r>
        <w:rPr>
          <w:rFonts w:ascii="Verdana" w:hAnsi="Verdana" w:cs="Verdana"/>
          <w:color w:val="000000"/>
          <w:sz w:val="20"/>
          <w:szCs w:val="20"/>
        </w:rPr>
        <w:lastRenderedPageBreak/>
        <w:t xml:space="preserve">δαπάνες είναι: «ιζ) Τα υλικά και το κόστος επισκευής βλαβών στο οδικό δίκτυο και στο δίκτυο ύδρευσης, αποχέτευσης, άρδευσης και ηλεκτροφωτισμού, η επισκευή του εξοπλισμού των σχολείων, των παιδικών σταθμών και των παιδικών χαρών και η εν γένει συντήρηση αυτών, καθώς και οι δαπάνες για την προστασία του περιβάλλοντος και την πολιτική προστασία.» </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Pr>
          <w:rFonts w:ascii="Calibri" w:hAnsi="Calibri" w:cs="Calibri"/>
          <w:color w:val="000000"/>
          <w:sz w:val="24"/>
          <w:szCs w:val="24"/>
        </w:rPr>
        <w:t>Την  με αρ πρωτ Α1448/02-09-2022 Απόφαση του  Γενικού  Γραμματέα Πολιτικής Προστασίας  για την κήρυξη σε κατάσταση έκτακτης ανάγκης Πολιτικής Προστασίας της Δημοτικής Ενότητας Γαζίου έως 02-03-2023 καθώς και την υπ αρ πρωτ Α593/02-03-2023 απόφαση του Γενικού Γραμματέα Πολιτικής Προστασίας όπου αποφασίζει την παράταση κύρηξης σε κατάσταση έκτακτης ανάγκης της Δημοτικής Ενότητας Γαζίου έως 04-09-2023</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Pr>
          <w:rFonts w:ascii="Calibri" w:hAnsi="Calibri" w:cs="Calibri"/>
          <w:color w:val="000000"/>
          <w:sz w:val="24"/>
          <w:szCs w:val="24"/>
        </w:rPr>
        <w:t>Την  με αρ πρωτ Α1982/16-10-2022 Απόφαση του  Γενικού  Γραμματέα Πολιτικής Προστασίας  για την κήρυξη σε κατάσταση έκτακτης ανάγκης Πολιτικής Προστασίας της Δημοτικής Ενότητας Τυλίσου και Κρουσώνα έως 18-04-2023 και Γαζίου έως 02-03-2023 καθώς και την υπ αρ πρωτ Α1143/13-04-2023 απόφαση του Γενικού Γραμματέα Πολιτικής Προστασίας όπου αποφασίζει την παράταση κύρηξης σε κατάσταση έκτακτης ανάγκης της Δημοτικής Ενότητας Κρουσώνα και Τυλίσου  έως 17-10-2023</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Pr>
          <w:rFonts w:ascii="Calibri" w:hAnsi="Calibri" w:cs="Calibri"/>
          <w:color w:val="000000"/>
          <w:sz w:val="24"/>
          <w:szCs w:val="24"/>
        </w:rPr>
        <w:t>Τις αυτοψίες από την Τεχνική Υπηρεσία του Δήμου</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Pr>
          <w:rFonts w:ascii="Calibri" w:hAnsi="Calibri" w:cs="Calibri"/>
          <w:color w:val="000000"/>
          <w:sz w:val="24"/>
          <w:szCs w:val="24"/>
        </w:rPr>
        <w:t xml:space="preserve">Φωτογραφική Τεκμηρίωση </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Γ. ΧΡΗΜΑΤΟΔΟΤΗΣΗ </w:t>
      </w:r>
    </w:p>
    <w:p w:rsidR="00EB4C97" w:rsidRDefault="00EB4C97" w:rsidP="00EB4C97">
      <w:pPr>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1. Την με αρ πρωτ 24703/22-03-2023  Πρόσκληση του Προγράμματος "ΤΠΑ ΥΠΟΥΡΓΕΙΟΥ ΕΣΩΤΕΡΙΚΩΝ"  με άξονα προτεραιότητας 2.4 "Πρόληψη &amp; διαχείριση κινδύνων " με ΤΙΤΛΟ: "ΠΡΟΓΡΑΜΜΑ ΦΥΣΙΚΩΝ ΚΑΤΑΣΤΡΟΦΩΝ ΓΙΑ ΤΟΥΣ ΟΤΑ Α΄ ΚΑΙ Β΄ ΒΑΘΜΟΥ"  ποσού 100.000,00€</w:t>
      </w:r>
    </w:p>
    <w:p w:rsidR="00EB4C97" w:rsidRDefault="00EB4C97" w:rsidP="00EB4C97">
      <w:pPr>
        <w:autoSpaceDE w:val="0"/>
        <w:autoSpaceDN w:val="0"/>
        <w:adjustRightInd w:val="0"/>
        <w:spacing w:after="0" w:line="240" w:lineRule="auto"/>
        <w:rPr>
          <w:rFonts w:ascii="Calibri" w:hAnsi="Calibri" w:cs="Calibri"/>
          <w:color w:val="000000"/>
          <w:sz w:val="24"/>
          <w:szCs w:val="24"/>
        </w:rPr>
      </w:pPr>
    </w:p>
    <w:p w:rsidR="00EB4C97" w:rsidRDefault="00EB4C97" w:rsidP="00EB4C97">
      <w:pPr>
        <w:autoSpaceDE w:val="0"/>
        <w:autoSpaceDN w:val="0"/>
        <w:adjustRightInd w:val="0"/>
        <w:spacing w:after="0" w:line="240" w:lineRule="auto"/>
        <w:rPr>
          <w:rFonts w:ascii="Calibri" w:hAnsi="Calibri" w:cs="Calibri"/>
          <w:color w:val="000000"/>
          <w:sz w:val="24"/>
          <w:szCs w:val="24"/>
        </w:rPr>
      </w:pPr>
    </w:p>
    <w:p w:rsidR="00EB4C97" w:rsidRDefault="00EB4C97" w:rsidP="00EB4C97">
      <w:pPr>
        <w:autoSpaceDE w:val="0"/>
        <w:autoSpaceDN w:val="0"/>
        <w:adjustRightInd w:val="0"/>
        <w:spacing w:after="0" w:line="240" w:lineRule="auto"/>
        <w:rPr>
          <w:rFonts w:ascii="Calibri" w:hAnsi="Calibri" w:cs="Calibri"/>
          <w:color w:val="000000"/>
          <w:sz w:val="24"/>
          <w:szCs w:val="24"/>
        </w:rPr>
      </w:pPr>
    </w:p>
    <w:tbl>
      <w:tblPr>
        <w:tblW w:w="5000" w:type="pct"/>
        <w:tblLayout w:type="fixed"/>
        <w:tblCellMar>
          <w:left w:w="0" w:type="dxa"/>
          <w:right w:w="0" w:type="dxa"/>
        </w:tblCellMar>
        <w:tblLook w:val="00BF" w:firstRow="1" w:lastRow="0" w:firstColumn="1" w:lastColumn="0" w:noHBand="0" w:noVBand="0"/>
      </w:tblPr>
      <w:tblGrid>
        <w:gridCol w:w="4153"/>
        <w:gridCol w:w="4153"/>
      </w:tblGrid>
      <w:tr w:rsidR="00EB4C97">
        <w:tc>
          <w:tcPr>
            <w:tcW w:w="2500" w:type="pct"/>
          </w:tcPr>
          <w:p w:rsidR="00EB4C97" w:rsidRDefault="00EB4C97">
            <w:pPr>
              <w:keepNext/>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 xml:space="preserve">                                             </w:t>
            </w:r>
          </w:p>
          <w:p w:rsidR="00EB4C97" w:rsidRDefault="00EB4C97">
            <w:pPr>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Θ Ε Ω Ρ Η Θ Η Κ Ε</w:t>
            </w:r>
          </w:p>
          <w:p w:rsidR="00EB4C97" w:rsidRDefault="00EB4C97">
            <w:pPr>
              <w:keepNext/>
              <w:keepLines/>
              <w:autoSpaceDE w:val="0"/>
              <w:autoSpaceDN w:val="0"/>
              <w:adjustRightInd w:val="0"/>
              <w:spacing w:after="0" w:line="240" w:lineRule="auto"/>
              <w:ind w:left="40"/>
              <w:jc w:val="center"/>
              <w:rPr>
                <w:rFonts w:ascii="Tahoma" w:hAnsi="Tahoma" w:cs="Tahoma"/>
                <w:b/>
                <w:bCs/>
                <w:color w:val="0000FF"/>
              </w:rPr>
            </w:pPr>
            <w:r>
              <w:rPr>
                <w:rFonts w:ascii="Tahoma" w:hAnsi="Tahoma" w:cs="Tahoma"/>
                <w:b/>
                <w:bCs/>
                <w:color w:val="000000"/>
              </w:rPr>
              <w:t xml:space="preserve">Ηράκλειο </w:t>
            </w:r>
            <w:r>
              <w:rPr>
                <w:rFonts w:ascii="Tahoma" w:hAnsi="Tahoma" w:cs="Tahoma"/>
                <w:b/>
                <w:bCs/>
                <w:color w:val="0000FF"/>
              </w:rPr>
              <w:t>06/07/2023</w:t>
            </w:r>
          </w:p>
          <w:p w:rsidR="00EB4C97" w:rsidRDefault="00EB4C97">
            <w:pPr>
              <w:keepNext/>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Η Προϊστάμενη  Δ/ΝΣΗΣ ΤΕΧΝΙΚΩΝ ΥΠΗΡΕΣΙΩΝ &amp; ΠΟΛΕΟΔΟΜΙΑΣ</w:t>
            </w:r>
          </w:p>
          <w:p w:rsidR="00EB4C97" w:rsidRDefault="00EB4C97">
            <w:pPr>
              <w:keepNext/>
              <w:keepLines/>
              <w:autoSpaceDE w:val="0"/>
              <w:autoSpaceDN w:val="0"/>
              <w:adjustRightInd w:val="0"/>
              <w:spacing w:after="0" w:line="240" w:lineRule="auto"/>
              <w:ind w:left="40"/>
              <w:jc w:val="center"/>
              <w:rPr>
                <w:rFonts w:ascii="Tahoma" w:hAnsi="Tahoma" w:cs="Tahoma"/>
                <w:b/>
                <w:bCs/>
                <w:color w:val="000000"/>
              </w:rPr>
            </w:pPr>
          </w:p>
          <w:p w:rsidR="00EB4C97" w:rsidRDefault="00EB4C97">
            <w:pPr>
              <w:keepNext/>
              <w:keepLines/>
              <w:autoSpaceDE w:val="0"/>
              <w:autoSpaceDN w:val="0"/>
              <w:adjustRightInd w:val="0"/>
              <w:spacing w:after="0" w:line="240" w:lineRule="auto"/>
              <w:ind w:left="40"/>
              <w:jc w:val="center"/>
              <w:rPr>
                <w:rFonts w:ascii="Tahoma" w:hAnsi="Tahoma" w:cs="Tahoma"/>
                <w:b/>
                <w:bCs/>
                <w:color w:val="000000"/>
              </w:rPr>
            </w:pPr>
          </w:p>
          <w:p w:rsidR="00EB4C97" w:rsidRDefault="00EB4C97">
            <w:pPr>
              <w:keepNext/>
              <w:keepLines/>
              <w:autoSpaceDE w:val="0"/>
              <w:autoSpaceDN w:val="0"/>
              <w:adjustRightInd w:val="0"/>
              <w:spacing w:after="0" w:line="240" w:lineRule="auto"/>
              <w:ind w:left="40"/>
              <w:jc w:val="center"/>
              <w:rPr>
                <w:rFonts w:ascii="Tahoma" w:hAnsi="Tahoma" w:cs="Tahoma"/>
                <w:b/>
                <w:bCs/>
                <w:color w:val="000000"/>
              </w:rPr>
            </w:pPr>
          </w:p>
          <w:p w:rsidR="00EB4C97" w:rsidRDefault="00EB4C97">
            <w:pPr>
              <w:keepNext/>
              <w:keepLines/>
              <w:autoSpaceDE w:val="0"/>
              <w:autoSpaceDN w:val="0"/>
              <w:adjustRightInd w:val="0"/>
              <w:spacing w:after="0" w:line="240" w:lineRule="auto"/>
              <w:ind w:left="40"/>
              <w:jc w:val="center"/>
              <w:rPr>
                <w:rFonts w:ascii="Tahoma" w:hAnsi="Tahoma" w:cs="Tahoma"/>
                <w:b/>
                <w:bCs/>
                <w:color w:val="000000"/>
              </w:rPr>
            </w:pPr>
          </w:p>
          <w:p w:rsidR="00EB4C97" w:rsidRDefault="00EB4C97">
            <w:pPr>
              <w:keepNext/>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ΠΑΠΑΔΑΚΗ ΕΙΡΗΝΗ</w:t>
            </w:r>
          </w:p>
        </w:tc>
        <w:tc>
          <w:tcPr>
            <w:tcW w:w="2500" w:type="pct"/>
          </w:tcPr>
          <w:p w:rsidR="00EB4C97" w:rsidRDefault="00EB4C97">
            <w:pPr>
              <w:keepLines/>
              <w:autoSpaceDE w:val="0"/>
              <w:autoSpaceDN w:val="0"/>
              <w:adjustRightInd w:val="0"/>
              <w:spacing w:after="0" w:line="240" w:lineRule="auto"/>
              <w:ind w:left="40"/>
              <w:jc w:val="center"/>
              <w:rPr>
                <w:rFonts w:ascii="Tahoma" w:hAnsi="Tahoma" w:cs="Tahoma"/>
                <w:b/>
                <w:bCs/>
                <w:color w:val="000000"/>
              </w:rPr>
            </w:pPr>
          </w:p>
          <w:p w:rsidR="00EB4C97" w:rsidRDefault="00EB4C97">
            <w:pPr>
              <w:keepLines/>
              <w:autoSpaceDE w:val="0"/>
              <w:autoSpaceDN w:val="0"/>
              <w:adjustRightInd w:val="0"/>
              <w:spacing w:after="0" w:line="240" w:lineRule="auto"/>
              <w:ind w:left="40"/>
              <w:jc w:val="center"/>
              <w:rPr>
                <w:rFonts w:ascii="Tahoma" w:hAnsi="Tahoma" w:cs="Tahoma"/>
                <w:b/>
                <w:bCs/>
                <w:color w:val="0000FF"/>
              </w:rPr>
            </w:pPr>
            <w:r>
              <w:rPr>
                <w:rFonts w:ascii="Tahoma" w:hAnsi="Tahoma" w:cs="Tahoma"/>
                <w:b/>
                <w:bCs/>
                <w:color w:val="000000"/>
              </w:rPr>
              <w:t xml:space="preserve">Ηράκλειο  </w:t>
            </w:r>
            <w:r>
              <w:rPr>
                <w:rFonts w:ascii="Tahoma" w:hAnsi="Tahoma" w:cs="Tahoma"/>
                <w:b/>
                <w:bCs/>
                <w:color w:val="0000FF"/>
              </w:rPr>
              <w:t>06/07/2023</w:t>
            </w:r>
          </w:p>
          <w:p w:rsidR="00EB4C97" w:rsidRDefault="00EB4C97">
            <w:pPr>
              <w:keepNext/>
              <w:keepLines/>
              <w:autoSpaceDE w:val="0"/>
              <w:autoSpaceDN w:val="0"/>
              <w:adjustRightInd w:val="0"/>
              <w:spacing w:after="0" w:line="240" w:lineRule="auto"/>
              <w:ind w:left="40"/>
              <w:jc w:val="center"/>
              <w:rPr>
                <w:rFonts w:ascii="Tahoma" w:hAnsi="Tahoma" w:cs="Tahoma"/>
                <w:b/>
                <w:bCs/>
                <w:color w:val="000000"/>
              </w:rPr>
            </w:pPr>
            <w:r>
              <w:rPr>
                <w:rFonts w:ascii="Tahoma" w:hAnsi="Tahoma" w:cs="Tahoma"/>
                <w:b/>
                <w:bCs/>
                <w:color w:val="000000"/>
              </w:rPr>
              <w:t>Οι Συντάξαντες</w:t>
            </w:r>
          </w:p>
          <w:p w:rsidR="00EB4C97" w:rsidRDefault="00EB4C97">
            <w:pPr>
              <w:keepLines/>
              <w:autoSpaceDE w:val="0"/>
              <w:autoSpaceDN w:val="0"/>
              <w:adjustRightInd w:val="0"/>
              <w:spacing w:after="0" w:line="240" w:lineRule="auto"/>
              <w:ind w:left="40"/>
              <w:jc w:val="center"/>
              <w:rPr>
                <w:rFonts w:ascii="Tahoma" w:hAnsi="Tahoma" w:cs="Tahoma"/>
                <w:b/>
                <w:bCs/>
                <w:color w:val="000000"/>
              </w:rPr>
            </w:pPr>
          </w:p>
          <w:p w:rsidR="00EB4C97" w:rsidRDefault="00EB4C97">
            <w:pPr>
              <w:keepLines/>
              <w:autoSpaceDE w:val="0"/>
              <w:autoSpaceDN w:val="0"/>
              <w:adjustRightInd w:val="0"/>
              <w:spacing w:after="0" w:line="240" w:lineRule="auto"/>
              <w:ind w:left="40"/>
              <w:jc w:val="center"/>
              <w:rPr>
                <w:rFonts w:ascii="Tahoma" w:hAnsi="Tahoma" w:cs="Tahoma"/>
                <w:b/>
                <w:bCs/>
                <w:color w:val="000000"/>
              </w:rPr>
            </w:pPr>
          </w:p>
          <w:p w:rsidR="00EB4C97" w:rsidRDefault="00EB4C97">
            <w:pPr>
              <w:keepLines/>
              <w:autoSpaceDE w:val="0"/>
              <w:autoSpaceDN w:val="0"/>
              <w:adjustRightInd w:val="0"/>
              <w:spacing w:after="0" w:line="240" w:lineRule="auto"/>
              <w:ind w:left="40"/>
              <w:jc w:val="center"/>
              <w:rPr>
                <w:rFonts w:ascii="Tahoma" w:hAnsi="Tahoma" w:cs="Tahoma"/>
                <w:b/>
                <w:bCs/>
                <w:color w:val="000000"/>
              </w:rPr>
            </w:pPr>
          </w:p>
          <w:p w:rsidR="00EB4C97" w:rsidRDefault="00EB4C97">
            <w:pPr>
              <w:keepLines/>
              <w:autoSpaceDE w:val="0"/>
              <w:autoSpaceDN w:val="0"/>
              <w:adjustRightInd w:val="0"/>
              <w:spacing w:after="0" w:line="240" w:lineRule="auto"/>
              <w:ind w:left="40"/>
              <w:jc w:val="center"/>
              <w:rPr>
                <w:rFonts w:ascii="Tahoma" w:hAnsi="Tahoma" w:cs="Tahoma"/>
                <w:b/>
                <w:bCs/>
                <w:color w:val="000000"/>
              </w:rPr>
            </w:pPr>
          </w:p>
          <w:p w:rsidR="00EB4C97" w:rsidRDefault="00EB4C97">
            <w:pPr>
              <w:keepNext/>
              <w:keepLines/>
              <w:autoSpaceDE w:val="0"/>
              <w:autoSpaceDN w:val="0"/>
              <w:adjustRightInd w:val="0"/>
              <w:spacing w:after="0" w:line="240" w:lineRule="auto"/>
              <w:ind w:left="40"/>
              <w:jc w:val="center"/>
              <w:rPr>
                <w:rFonts w:ascii="Tahoma" w:hAnsi="Tahoma" w:cs="Tahoma"/>
                <w:b/>
                <w:bCs/>
                <w:color w:val="0000FF"/>
              </w:rPr>
            </w:pPr>
            <w:r>
              <w:rPr>
                <w:rFonts w:ascii="Tahoma" w:hAnsi="Tahoma" w:cs="Tahoma"/>
                <w:b/>
                <w:bCs/>
                <w:color w:val="0000FF"/>
              </w:rPr>
              <w:t>Δασκαλάκη Καλλιόπη</w:t>
            </w:r>
          </w:p>
        </w:tc>
      </w:tr>
    </w:tbl>
    <w:p w:rsidR="00EB4C97" w:rsidRDefault="00EB4C97">
      <w:bookmarkStart w:id="0" w:name="_GoBack"/>
      <w:bookmarkEnd w:id="0"/>
    </w:p>
    <w:sectPr w:rsidR="00EB4C9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Helvetica">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comments="0"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C97"/>
    <w:rsid w:val="00EB4C9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BE9967-D400-44B8-8DE7-874B11C2A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4412.gr/blog/laws/%ce%ac%cf%81%ce%b8%cf%81%ce%bf-40-%ce%b1%cf%81%ce%bc%ce%bf%ce%b4%ce%b9%cf%8c%cf%84%ce%b7%cf%84%ce%b5%cf%82-%ce%bf%ce%b9%ce%ba%ce%bf%ce%bd%ce%bf%ce%bc%ce%b9%ce%ba%ce%ae%cf%82-%ce%b5%cf%80%ce%b9%cf%84/" TargetMode="Externa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2128</Words>
  <Characters>11496</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Daskalaki  Kalliopi</dc:creator>
  <cp:keywords/>
  <dc:description/>
  <cp:lastModifiedBy>Daskalaki  Kalliopi</cp:lastModifiedBy>
  <cp:revision>1</cp:revision>
  <dcterms:created xsi:type="dcterms:W3CDTF">2023-07-07T06:41:00Z</dcterms:created>
  <dcterms:modified xsi:type="dcterms:W3CDTF">2023-07-07T06:42:00Z</dcterms:modified>
</cp:coreProperties>
</file>